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88" w:rsidRDefault="00A03888">
      <w:bookmarkStart w:id="0" w:name="_GoBack"/>
      <w:bookmarkEnd w:id="0"/>
    </w:p>
    <w:p w:rsidR="00A03888" w:rsidRDefault="00A03888" w:rsidP="00A03888"/>
    <w:p w:rsidR="00A03888" w:rsidRPr="001C7441" w:rsidRDefault="00A03888" w:rsidP="001C7441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1C7441">
        <w:rPr>
          <w:b w:val="0"/>
          <w:bCs w:val="0"/>
          <w:color w:val="000000"/>
          <w:sz w:val="40"/>
          <w:szCs w:val="40"/>
        </w:rPr>
        <w:t>О возможных коррупционных правонарушениях, мошеннических действиях при реализации национальных проектов и региональных проектов Оренбургской области</w:t>
      </w:r>
    </w:p>
    <w:p w:rsidR="00A03888" w:rsidRPr="00A03888" w:rsidRDefault="00A03888" w:rsidP="001C7441">
      <w:pPr>
        <w:spacing w:before="3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возможных коррупционных правонарушениях, мошеннических действиях при реализации национальных проектов и региональных проектов Оренбургской области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Граждане, юридических лица, получающие услуги, материальные выплаты и иные меры поддержки в рамках реализации национальных проектов Российской Федерации и региональных проектов Оренбургской области могут быть вовлечены в различные коррупционные правоотношения, мошеннические действия.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Объясняется это тем, что на данные национальные проекты и региональные проекты Оренбургской области выделяются существенные денежные средства, которыми стремятся завладеть злоумышленники (мошенники) используя различные коррупционные схемы.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национальными проектами Российской Федерации и региональными проектами Оренбургской области  являются: «Безопасные и качественные дороги»,  «Демография»,  «Жилье и городская среда», «Здравоохранение»,  «Культура»,  «Малое и среднее предпринимательство», «Образование».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основных коррупционных преступлений, которые могут возникнуть при реализации национальных проектов и региональных проектов Оренбургской области можно выделить следующие: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использование должностным лицом своих полномочий для получения имущественной выгоды (ст.ст. 285, 286 УК РФ);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(ст.ст. 290, 291 УК РФ);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хищение должностным лицом бюджетных средств (части 3 и 4 ст.159 УК РФ);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A03888" w:rsidRPr="001C7441" w:rsidRDefault="00A03888" w:rsidP="00A03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44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 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DD6CFA" w:rsidRPr="00A03888" w:rsidRDefault="00DD6CFA" w:rsidP="00A03888">
      <w:pPr>
        <w:tabs>
          <w:tab w:val="left" w:pos="1065"/>
        </w:tabs>
      </w:pPr>
    </w:p>
    <w:sectPr w:rsidR="00DD6CFA" w:rsidRPr="00A03888" w:rsidSect="00DD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661"/>
    <w:multiLevelType w:val="multilevel"/>
    <w:tmpl w:val="2722A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8"/>
    <w:rsid w:val="001C7441"/>
    <w:rsid w:val="009004A8"/>
    <w:rsid w:val="00A03888"/>
    <w:rsid w:val="00C05C7E"/>
    <w:rsid w:val="00D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A03888"/>
  </w:style>
  <w:style w:type="paragraph" w:styleId="a3">
    <w:name w:val="Normal (Web)"/>
    <w:basedOn w:val="a"/>
    <w:uiPriority w:val="99"/>
    <w:semiHidden/>
    <w:unhideWhenUsed/>
    <w:rsid w:val="00A0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A03888"/>
  </w:style>
  <w:style w:type="paragraph" w:styleId="a3">
    <w:name w:val="Normal (Web)"/>
    <w:basedOn w:val="a"/>
    <w:uiPriority w:val="99"/>
    <w:semiHidden/>
    <w:unhideWhenUsed/>
    <w:rsid w:val="00A0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3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Sigidaev</dc:creator>
  <cp:lastModifiedBy>Пользователь Windows</cp:lastModifiedBy>
  <cp:revision>2</cp:revision>
  <dcterms:created xsi:type="dcterms:W3CDTF">2023-02-20T10:27:00Z</dcterms:created>
  <dcterms:modified xsi:type="dcterms:W3CDTF">2023-02-20T10:27:00Z</dcterms:modified>
</cp:coreProperties>
</file>